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7E" w:rsidRPr="00B1207E" w:rsidRDefault="00B1207E" w:rsidP="00B1207E">
      <w:pPr>
        <w:ind w:left="360"/>
        <w:jc w:val="center"/>
        <w:rPr>
          <w:b/>
          <w:color w:val="FF0000"/>
        </w:rPr>
      </w:pPr>
      <w:r w:rsidRPr="00B1207E">
        <w:rPr>
          <w:b/>
          <w:color w:val="FF0000"/>
        </w:rPr>
        <w:t>GENEL KURUL TOPLANTISINDA BAKANLIK TEMSİLCİSİ BULUNDURMA ZORUNLULUĞU OLAN ANONİM ŞİRKETLER</w:t>
      </w:r>
    </w:p>
    <w:p w:rsidR="00B1207E" w:rsidRDefault="00B1207E" w:rsidP="00B1207E">
      <w:pPr>
        <w:ind w:left="360"/>
      </w:pPr>
      <w:r>
        <w:t xml:space="preserve">“Bakanlık Temsilcisi” bulundurma zorunluluğu bulunan anonim şirket genel kurul toplantıları, 28.11.2012 tarihli ve 28481 Sayılı Resmi Gazetede yayımlanan “Anonim Şirketlerin Genel Kurul Toplantılarının Usul ve Esasları İle Bu Toplantılarda Bulunacak Bakanlık Temsilcileri Hakkında Yönetmelik” m. 32’de düzenlenmiştir. </w:t>
      </w:r>
    </w:p>
    <w:p w:rsidR="00B1207E" w:rsidRDefault="00B1207E" w:rsidP="00B1207E">
      <w:pPr>
        <w:ind w:left="360"/>
      </w:pPr>
      <w:r>
        <w:t>İlgili hüküm gereğince, aşağıda sayılan anonim şirket genel kurul toplantılarında ve bunların ertelenmesi hâlinde yapılacak ikinci toplantılarda “Bakanlık Temsilcisi”nin bulunması zorunludur.</w:t>
      </w:r>
    </w:p>
    <w:p w:rsidR="00B1207E" w:rsidRPr="00B1207E" w:rsidRDefault="00B1207E" w:rsidP="00B1207E">
      <w:pPr>
        <w:ind w:left="360"/>
        <w:rPr>
          <w:b/>
        </w:rPr>
      </w:pPr>
      <w:r w:rsidRPr="00B1207E">
        <w:rPr>
          <w:b/>
        </w:rPr>
        <w:t xml:space="preserve">Buna göre: </w:t>
      </w:r>
    </w:p>
    <w:p w:rsidR="00B1207E" w:rsidRDefault="00B1207E" w:rsidP="00B1207E">
      <w:pPr>
        <w:ind w:left="360"/>
      </w:pPr>
      <w:r>
        <w:t>1- Kuruluş ve esas sözleşme değişikliği işlemleri Bakanlık iznine tabi olan şirketlerin bütün genel kurul toplantılarında,</w:t>
      </w:r>
    </w:p>
    <w:p w:rsidR="00B1207E" w:rsidRDefault="00B1207E" w:rsidP="00B1207E">
      <w:pPr>
        <w:ind w:left="360"/>
      </w:pPr>
      <w:r>
        <w:t xml:space="preserve">2- Diğer şirketlerde ise gündeminde; </w:t>
      </w:r>
    </w:p>
    <w:p w:rsidR="00B1207E" w:rsidRDefault="00B1207E" w:rsidP="00B1207E">
      <w:pPr>
        <w:spacing w:after="0"/>
        <w:ind w:left="357"/>
      </w:pPr>
      <w:r>
        <w:t>a) Sermayenin artırılması,</w:t>
      </w:r>
    </w:p>
    <w:p w:rsidR="00B1207E" w:rsidRDefault="00B1207E" w:rsidP="00B1207E">
      <w:pPr>
        <w:spacing w:after="0"/>
        <w:ind w:left="357"/>
      </w:pPr>
      <w:r>
        <w:t>b) Sermayenin azaltılması,</w:t>
      </w:r>
    </w:p>
    <w:p w:rsidR="00B1207E" w:rsidRDefault="00B1207E" w:rsidP="00B1207E">
      <w:pPr>
        <w:spacing w:after="0"/>
        <w:ind w:left="357"/>
      </w:pPr>
      <w:r>
        <w:t>c) Kayıtlı sermaye sistemine geçilmesi,</w:t>
      </w:r>
    </w:p>
    <w:p w:rsidR="00B1207E" w:rsidRDefault="00B1207E" w:rsidP="00B1207E">
      <w:pPr>
        <w:spacing w:after="0"/>
        <w:ind w:left="357"/>
      </w:pPr>
      <w:r>
        <w:t>d) Kayıtlı sermaye tavanının artırılması,</w:t>
      </w:r>
    </w:p>
    <w:p w:rsidR="00B1207E" w:rsidRDefault="00B1207E" w:rsidP="00B1207E">
      <w:pPr>
        <w:spacing w:after="0"/>
        <w:ind w:left="357"/>
      </w:pPr>
      <w:r>
        <w:t>e) Kayıtlı sermaye sisteminden çıkılması,</w:t>
      </w:r>
    </w:p>
    <w:p w:rsidR="00B1207E" w:rsidRDefault="00B1207E" w:rsidP="00B1207E">
      <w:pPr>
        <w:spacing w:after="0"/>
        <w:ind w:left="357"/>
      </w:pPr>
      <w:r>
        <w:t>f) Faaliyet konusunun değiştirilmesine ilişkin esas sözleşme değişikliği ile,</w:t>
      </w:r>
    </w:p>
    <w:p w:rsidR="00B1207E" w:rsidRDefault="00B1207E" w:rsidP="00B1207E">
      <w:pPr>
        <w:spacing w:after="0"/>
        <w:ind w:left="357"/>
      </w:pPr>
      <w:r>
        <w:t>g) Birleşme,</w:t>
      </w:r>
    </w:p>
    <w:p w:rsidR="00B1207E" w:rsidRDefault="00B1207E" w:rsidP="00B1207E">
      <w:pPr>
        <w:spacing w:after="0"/>
        <w:ind w:left="357"/>
      </w:pPr>
      <w:r>
        <w:t>h) Bölünme,</w:t>
      </w:r>
    </w:p>
    <w:p w:rsidR="00B1207E" w:rsidRDefault="00B1207E" w:rsidP="00B1207E">
      <w:pPr>
        <w:spacing w:after="0"/>
        <w:ind w:left="357"/>
      </w:pPr>
      <w:r>
        <w:t>i) Tür değişikliği konuları bulunan genel kurul toplantılarında,</w:t>
      </w:r>
    </w:p>
    <w:p w:rsidR="00B1207E" w:rsidRDefault="00B1207E" w:rsidP="00B1207E">
      <w:pPr>
        <w:spacing w:after="0"/>
        <w:ind w:left="357"/>
      </w:pPr>
    </w:p>
    <w:p w:rsidR="00B1207E" w:rsidRDefault="00B1207E" w:rsidP="00B1207E">
      <w:pPr>
        <w:ind w:left="360"/>
      </w:pPr>
      <w:r>
        <w:t>3- Genel kurula elektronik ortamda katılım sistemini uygulayan şirketlerin genel kurul toplantılarında,</w:t>
      </w:r>
    </w:p>
    <w:p w:rsidR="00B1207E" w:rsidRDefault="00B1207E" w:rsidP="00B1207E">
      <w:pPr>
        <w:ind w:left="360"/>
      </w:pPr>
      <w:r>
        <w:t>4- Yurt dışında yapılacak bütün genel kurul toplantılarında,</w:t>
      </w:r>
    </w:p>
    <w:p w:rsidR="00B1207E" w:rsidRDefault="00B1207E" w:rsidP="00B1207E">
      <w:pPr>
        <w:ind w:left="360"/>
      </w:pPr>
      <w:r>
        <w:t>5- Yurt dışında yapılacak bütün genel kurul toplantılarında,</w:t>
      </w:r>
    </w:p>
    <w:p w:rsidR="00B1207E" w:rsidRDefault="00B1207E" w:rsidP="00B1207E">
      <w:pPr>
        <w:ind w:left="360"/>
      </w:pPr>
      <w:r w:rsidRPr="00A32C99">
        <w:rPr>
          <w:b/>
          <w:sz w:val="24"/>
          <w:szCs w:val="24"/>
        </w:rPr>
        <w:t>Bakanlık temsilcisinin bulunması zorunludur</w:t>
      </w:r>
      <w:r w:rsidRPr="00A32C99">
        <w:t>.</w:t>
      </w:r>
    </w:p>
    <w:p w:rsidR="00A32C99" w:rsidRPr="000071ED" w:rsidRDefault="00A32C99" w:rsidP="00A32C99">
      <w:pPr>
        <w:ind w:firstLine="360"/>
        <w:rPr>
          <w:b/>
          <w:color w:val="FF0000"/>
          <w:sz w:val="24"/>
          <w:szCs w:val="24"/>
          <w:u w:val="single"/>
        </w:rPr>
      </w:pPr>
      <w:r>
        <w:t>----------------------------------------------------------------------------------------------------------------------------</w:t>
      </w:r>
    </w:p>
    <w:p w:rsidR="00A32C99" w:rsidRDefault="003E0BB8" w:rsidP="003E0BB8">
      <w:pPr>
        <w:pStyle w:val="ListeParagraf"/>
        <w:numPr>
          <w:ilvl w:val="0"/>
          <w:numId w:val="12"/>
        </w:numPr>
        <w:rPr>
          <w:b/>
          <w:color w:val="FF0000"/>
          <w:sz w:val="24"/>
          <w:szCs w:val="24"/>
          <w:u w:val="single"/>
        </w:rPr>
      </w:pPr>
      <w:r w:rsidRPr="00A32C99">
        <w:rPr>
          <w:b/>
          <w:color w:val="FF0000"/>
          <w:sz w:val="24"/>
          <w:szCs w:val="24"/>
          <w:u w:val="single"/>
        </w:rPr>
        <w:t>K</w:t>
      </w:r>
      <w:r w:rsidR="00B1207E" w:rsidRPr="00A32C99">
        <w:rPr>
          <w:b/>
          <w:color w:val="FF0000"/>
          <w:sz w:val="24"/>
          <w:szCs w:val="24"/>
          <w:u w:val="single"/>
        </w:rPr>
        <w:t>uruluş ve esas sözleşme değişikliği işlemleri Bakanlık iznine tabi olan şirketler hariç olmak üzere</w:t>
      </w:r>
      <w:r w:rsidR="00E55C47" w:rsidRPr="00A32C99">
        <w:rPr>
          <w:b/>
          <w:color w:val="FF0000"/>
          <w:sz w:val="24"/>
          <w:szCs w:val="24"/>
          <w:u w:val="single"/>
        </w:rPr>
        <w:t>;</w:t>
      </w:r>
    </w:p>
    <w:p w:rsidR="00393B5D" w:rsidRPr="00A32C99" w:rsidRDefault="00A32C99" w:rsidP="003E0BB8">
      <w:pPr>
        <w:pStyle w:val="ListeParagraf"/>
        <w:numPr>
          <w:ilvl w:val="0"/>
          <w:numId w:val="12"/>
        </w:numPr>
        <w:rPr>
          <w:b/>
          <w:color w:val="FF0000"/>
          <w:sz w:val="24"/>
          <w:szCs w:val="24"/>
          <w:u w:val="single"/>
        </w:rPr>
      </w:pPr>
      <w:r w:rsidRPr="00A32C99">
        <w:rPr>
          <w:b/>
          <w:color w:val="FF0000"/>
          <w:sz w:val="24"/>
          <w:szCs w:val="24"/>
          <w:u w:val="single"/>
        </w:rPr>
        <w:t>T</w:t>
      </w:r>
      <w:r w:rsidR="00B1207E" w:rsidRPr="00A32C99">
        <w:rPr>
          <w:b/>
          <w:color w:val="FF0000"/>
          <w:sz w:val="24"/>
          <w:szCs w:val="24"/>
          <w:u w:val="single"/>
        </w:rPr>
        <w:t>ek pay sahipli anonim şirketlerin genel kurul toplantılarında ve imtiyazlı pay sahipleri özel kurullarında Bakanlık temsilcisinin bulunması zorunlu değildir</w:t>
      </w:r>
      <w:r w:rsidR="003E0BB8" w:rsidRPr="00A32C99">
        <w:rPr>
          <w:b/>
          <w:color w:val="FF0000"/>
          <w:sz w:val="24"/>
          <w:szCs w:val="24"/>
          <w:u w:val="single"/>
        </w:rPr>
        <w:t>.</w:t>
      </w:r>
    </w:p>
    <w:p w:rsidR="000071ED" w:rsidRPr="000071ED" w:rsidRDefault="000071ED" w:rsidP="000071ED">
      <w:pPr>
        <w:ind w:firstLine="360"/>
        <w:rPr>
          <w:b/>
          <w:color w:val="FF0000"/>
          <w:sz w:val="24"/>
          <w:szCs w:val="24"/>
          <w:u w:val="single"/>
        </w:rPr>
      </w:pPr>
      <w:r>
        <w:t>----------------------------------------------------------------------------------------------------------------------------</w:t>
      </w:r>
    </w:p>
    <w:p w:rsidR="000071ED" w:rsidRPr="000071ED" w:rsidRDefault="000071ED" w:rsidP="000071ED">
      <w:pPr>
        <w:ind w:left="360"/>
      </w:pPr>
      <w:r>
        <w:t>• Belirtilen toplantılar ile Bakanlık temsilcisi görevlendirilen toplantılarda, Bakanlık temsilcisinin yokluğunda alınan kararlar geçerli değildir (Anonim Şirketlerin Genel Kurul Toplantılarının Usul ve Esasları İle Bu Toplantılarda Bulunacak Bakanlık Temsilcileri Hakkında Yönetmelik m. 32/4).</w:t>
      </w:r>
    </w:p>
    <w:sectPr w:rsidR="000071ED" w:rsidRPr="000071ED" w:rsidSect="00393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432"/>
    <w:multiLevelType w:val="hybridMultilevel"/>
    <w:tmpl w:val="C494E6F2"/>
    <w:lvl w:ilvl="0" w:tplc="874AB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2453A1"/>
    <w:multiLevelType w:val="hybridMultilevel"/>
    <w:tmpl w:val="3098AA12"/>
    <w:lvl w:ilvl="0" w:tplc="874AB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611233"/>
    <w:multiLevelType w:val="hybridMultilevel"/>
    <w:tmpl w:val="E0C6BC0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09268E0"/>
    <w:multiLevelType w:val="hybridMultilevel"/>
    <w:tmpl w:val="6870142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0555727"/>
    <w:multiLevelType w:val="hybridMultilevel"/>
    <w:tmpl w:val="1F345662"/>
    <w:lvl w:ilvl="0" w:tplc="874AB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7D2EF2"/>
    <w:multiLevelType w:val="hybridMultilevel"/>
    <w:tmpl w:val="665C72C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1BA3EB5"/>
    <w:multiLevelType w:val="hybridMultilevel"/>
    <w:tmpl w:val="9EF217A0"/>
    <w:lvl w:ilvl="0" w:tplc="874AB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69179F4"/>
    <w:multiLevelType w:val="hybridMultilevel"/>
    <w:tmpl w:val="AA6C6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2B93FE4"/>
    <w:multiLevelType w:val="hybridMultilevel"/>
    <w:tmpl w:val="033EAC80"/>
    <w:lvl w:ilvl="0" w:tplc="874AB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E88594B"/>
    <w:multiLevelType w:val="hybridMultilevel"/>
    <w:tmpl w:val="797AB810"/>
    <w:lvl w:ilvl="0" w:tplc="041F0017">
      <w:start w:val="1"/>
      <w:numFmt w:val="lowerLetter"/>
      <w:lvlText w:val="%1)"/>
      <w:lvlJc w:val="left"/>
      <w:pPr>
        <w:ind w:left="720" w:hanging="360"/>
      </w:pPr>
      <w:rPr>
        <w:rFonts w:hint="default"/>
      </w:rPr>
    </w:lvl>
    <w:lvl w:ilvl="1" w:tplc="AD7C01F6">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AE6E95"/>
    <w:multiLevelType w:val="hybridMultilevel"/>
    <w:tmpl w:val="0EB69F5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6EA7390C"/>
    <w:multiLevelType w:val="hybridMultilevel"/>
    <w:tmpl w:val="2B12C788"/>
    <w:lvl w:ilvl="0" w:tplc="874AB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1"/>
  </w:num>
  <w:num w:numId="5">
    <w:abstractNumId w:val="0"/>
  </w:num>
  <w:num w:numId="6">
    <w:abstractNumId w:val="8"/>
  </w:num>
  <w:num w:numId="7">
    <w:abstractNumId w:val="6"/>
  </w:num>
  <w:num w:numId="8">
    <w:abstractNumId w:val="11"/>
  </w:num>
  <w:num w:numId="9">
    <w:abstractNumId w:val="2"/>
  </w:num>
  <w:num w:numId="10">
    <w:abstractNumId w:val="10"/>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695240"/>
    <w:rsid w:val="000071ED"/>
    <w:rsid w:val="000822F2"/>
    <w:rsid w:val="0009641C"/>
    <w:rsid w:val="00393B5D"/>
    <w:rsid w:val="003E0BB8"/>
    <w:rsid w:val="00695240"/>
    <w:rsid w:val="00A32C99"/>
    <w:rsid w:val="00A43AF4"/>
    <w:rsid w:val="00B1207E"/>
    <w:rsid w:val="00CC79B5"/>
    <w:rsid w:val="00E55C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52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95240"/>
    <w:rPr>
      <w:b/>
      <w:bCs/>
    </w:rPr>
  </w:style>
  <w:style w:type="paragraph" w:styleId="ListeParagraf">
    <w:name w:val="List Paragraph"/>
    <w:basedOn w:val="Normal"/>
    <w:uiPriority w:val="34"/>
    <w:qFormat/>
    <w:rsid w:val="00B1207E"/>
    <w:pPr>
      <w:ind w:left="720"/>
      <w:contextualSpacing/>
    </w:pPr>
  </w:style>
</w:styles>
</file>

<file path=word/webSettings.xml><?xml version="1.0" encoding="utf-8"?>
<w:webSettings xmlns:r="http://schemas.openxmlformats.org/officeDocument/2006/relationships" xmlns:w="http://schemas.openxmlformats.org/wordprocessingml/2006/main">
  <w:divs>
    <w:div w:id="188012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328</Words>
  <Characters>1871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13</cp:revision>
  <dcterms:created xsi:type="dcterms:W3CDTF">2023-01-02T10:42:00Z</dcterms:created>
  <dcterms:modified xsi:type="dcterms:W3CDTF">2024-05-17T08:05:00Z</dcterms:modified>
</cp:coreProperties>
</file>